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7" w:rsidRPr="006E5A07" w:rsidRDefault="006E5A07">
      <w:pPr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131531">
        <w:tc>
          <w:tcPr>
            <w:tcW w:w="9570" w:type="dxa"/>
            <w:gridSpan w:val="2"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131531">
        <w:tc>
          <w:tcPr>
            <w:tcW w:w="9570" w:type="dxa"/>
            <w:gridSpan w:val="2"/>
          </w:tcPr>
          <w:p w:rsidR="00282C07" w:rsidRPr="00D5407F" w:rsidRDefault="00282C07" w:rsidP="00131531">
            <w:pPr>
              <w:rPr>
                <w:sz w:val="24"/>
                <w:szCs w:val="24"/>
              </w:rPr>
            </w:pPr>
          </w:p>
        </w:tc>
      </w:tr>
      <w:tr w:rsidR="00282C07" w:rsidRPr="004170BF" w:rsidTr="00131531">
        <w:tc>
          <w:tcPr>
            <w:tcW w:w="4785" w:type="dxa"/>
            <w:hideMark/>
          </w:tcPr>
          <w:p w:rsidR="00282C07" w:rsidRPr="00D5407F" w:rsidRDefault="00F67C93" w:rsidP="006E5A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« 17 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января 2019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r w:rsidR="00F67C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1930B9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1930B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09326299" r:id="rId8"/>
        </w:pict>
      </w:r>
      <w:r w:rsidR="00282C07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282C07" w:rsidRPr="00D5407F" w:rsidRDefault="00BB551D" w:rsidP="00BB551D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F67C93">
        <w:rPr>
          <w:sz w:val="24"/>
          <w:szCs w:val="24"/>
        </w:rPr>
        <w:t xml:space="preserve">                               от «17</w:t>
      </w:r>
      <w:r>
        <w:rPr>
          <w:sz w:val="24"/>
          <w:szCs w:val="24"/>
        </w:rPr>
        <w:t xml:space="preserve"> » января 2019 года №</w:t>
      </w:r>
      <w:r w:rsidR="00F67C93">
        <w:rPr>
          <w:sz w:val="24"/>
          <w:szCs w:val="24"/>
        </w:rPr>
        <w:t xml:space="preserve"> 6</w:t>
      </w:r>
    </w:p>
    <w:p w:rsidR="003D103C" w:rsidRDefault="00F67C93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</w:t>
      </w:r>
    </w:p>
    <w:p w:rsidR="003D103C" w:rsidRDefault="003D103C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="00590B2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90B22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="00590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</w:t>
            </w:r>
            <w:proofErr w:type="gramStart"/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82C07">
              <w:rPr>
                <w:sz w:val="24"/>
                <w:szCs w:val="24"/>
              </w:rPr>
              <w:t>800,0</w:t>
            </w:r>
            <w:bookmarkStart w:id="0" w:name="_GoBack"/>
            <w:bookmarkEnd w:id="0"/>
            <w:r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>500,0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:«</w:t>
      </w:r>
      <w:proofErr w:type="spellStart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Энергоэффективность</w:t>
      </w:r>
      <w:proofErr w:type="spellEnd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МО р.п</w:t>
      </w:r>
      <w:proofErr w:type="gramStart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BB55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BB55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>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044C">
              <w:rPr>
                <w:color w:val="000000" w:themeColor="text1"/>
                <w:sz w:val="24"/>
                <w:szCs w:val="24"/>
              </w:rPr>
              <w:t>в администрации МО р.п</w:t>
            </w:r>
            <w:proofErr w:type="gramStart"/>
            <w:r w:rsidRPr="0053044C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3044C">
              <w:rPr>
                <w:color w:val="000000" w:themeColor="text1"/>
                <w:sz w:val="24"/>
                <w:szCs w:val="24"/>
              </w:rPr>
              <w:t>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A1C" w:rsidRPr="007256F1" w:rsidTr="007256F1">
        <w:tc>
          <w:tcPr>
            <w:tcW w:w="2036" w:type="dxa"/>
            <w:vMerge/>
          </w:tcPr>
          <w:p w:rsidR="00786A1C" w:rsidRPr="007256F1" w:rsidRDefault="00786A1C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86A1C" w:rsidRPr="007256F1" w:rsidRDefault="00786A1C" w:rsidP="00786A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6A1C" w:rsidRPr="007256F1" w:rsidRDefault="00786A1C" w:rsidP="00786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</w:t>
      </w:r>
      <w:proofErr w:type="spellStart"/>
      <w:r w:rsidR="00894730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894730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</w:t>
      </w:r>
      <w:proofErr w:type="gramStart"/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</w:t>
            </w:r>
            <w:proofErr w:type="gramStart"/>
            <w:r w:rsidR="008947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894730">
              <w:rPr>
                <w:rFonts w:ascii="Arial" w:hAnsi="Arial" w:cs="Arial"/>
                <w:sz w:val="24"/>
                <w:szCs w:val="24"/>
              </w:rPr>
              <w:t>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500,0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6E25A1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>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</w:t>
      </w:r>
      <w:proofErr w:type="spellStart"/>
      <w:r w:rsidRPr="00FC5F39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FC5F39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</w:t>
      </w:r>
      <w:proofErr w:type="gramStart"/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.П</w:t>
      </w:r>
      <w:proofErr w:type="gramEnd"/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870"/>
        </w:trPr>
        <w:tc>
          <w:tcPr>
            <w:tcW w:w="3148" w:type="dxa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6E25A1" w:rsidRPr="00894730" w:rsidRDefault="006E25A1" w:rsidP="006E25A1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</w:tc>
      </w:tr>
      <w:tr w:rsidR="006E25A1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1.6. Замена электропроводки</w:t>
            </w: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97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82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BB5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BB5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</w:t>
            </w:r>
            <w:r w:rsidR="002D7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 w:rsidR="002D7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94730">
              <w:rPr>
                <w:rFonts w:ascii="Arial" w:hAnsi="Arial" w:cs="Arial"/>
                <w:sz w:val="24"/>
                <w:szCs w:val="24"/>
              </w:rPr>
              <w:t>администрации МО р.п</w:t>
            </w:r>
            <w:proofErr w:type="gramStart"/>
            <w:r w:rsidR="008947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894730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>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67" w:rsidRDefault="00C56D67" w:rsidP="00A91828">
      <w:r>
        <w:separator/>
      </w:r>
    </w:p>
  </w:endnote>
  <w:endnote w:type="continuationSeparator" w:id="1">
    <w:p w:rsidR="00C56D67" w:rsidRDefault="00C56D67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67" w:rsidRDefault="00C56D67" w:rsidP="00A91828">
      <w:r>
        <w:separator/>
      </w:r>
    </w:p>
  </w:footnote>
  <w:footnote w:type="continuationSeparator" w:id="1">
    <w:p w:rsidR="00C56D67" w:rsidRDefault="00C56D67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0F5B8E"/>
    <w:rsid w:val="0010261D"/>
    <w:rsid w:val="0012127F"/>
    <w:rsid w:val="00122F0D"/>
    <w:rsid w:val="00137290"/>
    <w:rsid w:val="00147EA1"/>
    <w:rsid w:val="00157BF1"/>
    <w:rsid w:val="00163546"/>
    <w:rsid w:val="00176DA7"/>
    <w:rsid w:val="001930B9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7488A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86A1C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4C47"/>
    <w:rsid w:val="00857E1A"/>
    <w:rsid w:val="00871D09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296F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67C93"/>
    <w:rsid w:val="00F914AB"/>
    <w:rsid w:val="00FA5599"/>
    <w:rsid w:val="00FA72D1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2050</Words>
  <Characters>16243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6</cp:revision>
  <cp:lastPrinted>2016-03-11T12:55:00Z</cp:lastPrinted>
  <dcterms:created xsi:type="dcterms:W3CDTF">2019-01-11T06:36:00Z</dcterms:created>
  <dcterms:modified xsi:type="dcterms:W3CDTF">2019-01-18T11:18:00Z</dcterms:modified>
</cp:coreProperties>
</file>