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B" w:rsidRDefault="00813DA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DA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рабочий поселок Первомайский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</w:t>
      </w:r>
      <w:r w:rsidR="00A75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программы профилактики рисков причинения вреда (ущерба) охраняемым законом ценностям» </w:t>
      </w:r>
      <w:r w:rsidR="00A75AC1">
        <w:rPr>
          <w:rFonts w:ascii="Times New Roman" w:hAnsi="Times New Roman" w:cs="Times New Roman"/>
          <w:b w:val="0"/>
          <w:sz w:val="28"/>
          <w:szCs w:val="28"/>
        </w:rPr>
        <w:t xml:space="preserve">с 05.04.2022 г. по 05.05.2022 г. </w:t>
      </w:r>
      <w:r>
        <w:rPr>
          <w:rFonts w:ascii="Times New Roman" w:hAnsi="Times New Roman" w:cs="Times New Roman"/>
          <w:b w:val="0"/>
          <w:sz w:val="28"/>
          <w:szCs w:val="28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жилищному муниципальному контролю.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с </w:t>
      </w:r>
      <w:r w:rsidR="00204667">
        <w:rPr>
          <w:rFonts w:ascii="Times New Roman" w:hAnsi="Times New Roman" w:cs="Times New Roman"/>
          <w:b w:val="0"/>
          <w:sz w:val="28"/>
          <w:szCs w:val="28"/>
        </w:rPr>
        <w:t>05</w:t>
      </w:r>
      <w:r w:rsidR="001924EE">
        <w:rPr>
          <w:rFonts w:ascii="Times New Roman" w:hAnsi="Times New Roman" w:cs="Times New Roman"/>
          <w:b w:val="0"/>
          <w:sz w:val="28"/>
          <w:szCs w:val="28"/>
        </w:rPr>
        <w:t>.04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.2022 г. по </w:t>
      </w:r>
      <w:r w:rsidR="00A75AC1">
        <w:rPr>
          <w:rFonts w:ascii="Times New Roman" w:hAnsi="Times New Roman" w:cs="Times New Roman"/>
          <w:b w:val="0"/>
          <w:sz w:val="28"/>
          <w:szCs w:val="28"/>
        </w:rPr>
        <w:t>05.05</w:t>
      </w:r>
      <w:r>
        <w:rPr>
          <w:rFonts w:ascii="Times New Roman" w:hAnsi="Times New Roman" w:cs="Times New Roman"/>
          <w:b w:val="0"/>
          <w:sz w:val="28"/>
          <w:szCs w:val="28"/>
        </w:rPr>
        <w:t>.2022 г.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Способы подачи предложений по итогам рассмотрения: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Почтовым отправлением: 301212, Тульская область, Щекинский район, р.п. Первомайский, пр. Улитина, д. 12.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Нарочным: 301212, Тульская область, Щекинский район, р.п. Первомайский, пр. Улитина, д. 12.</w:t>
      </w:r>
    </w:p>
    <w:p w:rsidR="00813DAB" w:rsidRDefault="00813DAB" w:rsidP="00813DAB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Письмом на адрес электронной почты: </w:t>
      </w:r>
      <w:hyperlink r:id="rId8" w:history="1"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ased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_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mo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_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r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.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p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.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pervomaiskiy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@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tularegion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</w:rPr>
          <w:t>.</w:t>
        </w:r>
        <w:r w:rsidR="00DF6255" w:rsidRPr="00A656B9">
          <w:rPr>
            <w:rStyle w:val="ac"/>
            <w:rFonts w:ascii="PT Astra Serif" w:hAnsi="PT Astra Serif" w:cs="Times New Roman"/>
            <w:b w:val="0"/>
            <w:sz w:val="28"/>
            <w:szCs w:val="28"/>
            <w:lang w:val="en-US"/>
          </w:rPr>
          <w:t>ru</w:t>
        </w:r>
      </w:hyperlink>
      <w:r w:rsidR="00DF6255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DF6255" w:rsidRPr="00DF6255" w:rsidRDefault="00DF6255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 </w:t>
      </w:r>
      <w:r w:rsidR="00A75AC1">
        <w:rPr>
          <w:rFonts w:ascii="Times New Roman" w:hAnsi="Times New Roman" w:cs="Times New Roman"/>
          <w:b w:val="0"/>
          <w:sz w:val="28"/>
          <w:szCs w:val="28"/>
        </w:rPr>
        <w:t>с 05.04.2022 г. по 05.05.2022 г.</w:t>
      </w:r>
    </w:p>
    <w:p w:rsidR="00813DAB" w:rsidRDefault="00813DAB" w:rsidP="00813D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DAB" w:rsidRPr="00813DAB" w:rsidRDefault="00813DAB" w:rsidP="00813D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DAB" w:rsidRDefault="00813DA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DAB" w:rsidRDefault="00813DA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DAB" w:rsidRDefault="00813DA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20466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5089" w:rsidRDefault="00F95089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CCB" w:rsidRPr="00DF5A67" w:rsidRDefault="00DF5A67" w:rsidP="002046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5A67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423CCB" w:rsidRDefault="00423CCB" w:rsidP="0003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3CCB" w:rsidRDefault="003D59D7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44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 №___</w:t>
      </w:r>
    </w:p>
    <w:p w:rsidR="00423CCB" w:rsidRDefault="00423CCB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Pr="00BC2CDB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P50"/>
      <w:bookmarkEnd w:id="0"/>
      <w:r w:rsidRPr="00BC2CDB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</w:t>
      </w:r>
      <w:bookmarkStart w:id="1" w:name="_Hlk81917469"/>
      <w:r w:rsidR="00CE7B90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F5B67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в сфере муниципального жилищного контроля на территории муниципального образования </w:t>
      </w:r>
      <w:r w:rsidR="003D59D7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рабочий поселок Первомайский Щекинского района </w:t>
      </w:r>
      <w:r w:rsidRPr="00EF5B67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2022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год</w:t>
      </w:r>
    </w:p>
    <w:bookmarkEnd w:id="1"/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C0064A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жилищного контроля на территории муниципального образования 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рабочий поселок Первомайский Щекинского района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C0064A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Программы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214F4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2.1. </w:t>
      </w:r>
      <w:r w:rsidRPr="00214F47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Вид осуществляемого муниципального</w:t>
      </w: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 контроля</w:t>
      </w:r>
      <w:r w:rsidRPr="00214F47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.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жилищный контроль на территории муниципального образования город 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рабочий поселок Первомайский Щекинского района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образования 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рабочий поселок Первомайский Щекинского района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Pr="006A6159" w:rsidRDefault="00855E6E" w:rsidP="00855E6E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 w:rsidRPr="006A6159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2.2. Обзор по виду муниципального контроля.</w:t>
      </w:r>
    </w:p>
    <w:p w:rsidR="00855E6E" w:rsidRPr="0056220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–</w:t>
      </w:r>
      <w:r w:rsidRPr="0056220C">
        <w:rPr>
          <w:rFonts w:ascii="Times New Roman" w:hAnsi="Times New Roman" w:cs="Times New Roman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215D3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Щекинского района </w:t>
      </w:r>
      <w:r w:rsidRPr="0056220C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55E6E" w:rsidRPr="0056220C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</w:t>
      </w:r>
      <w:r w:rsidRPr="0056220C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осуществляется посредством: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в области жилищных отношений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55E6E" w:rsidRDefault="00855E6E" w:rsidP="00855E6E">
      <w:pPr>
        <w:pStyle w:val="23"/>
        <w:widowControl w:val="0"/>
        <w:ind w:firstLine="708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55E6E" w:rsidRPr="0056220C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2.4. </w:t>
      </w:r>
      <w:r w:rsidRPr="0056220C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Подконтрольные субъекты</w:t>
      </w: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юридические лица, индивидуальные предприниматели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и граждане,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осуществляющие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эксплуатацию жилищного фонда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2.5.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муниципальному жилищному контролю:</w:t>
      </w:r>
    </w:p>
    <w:p w:rsidR="00855E6E" w:rsidRPr="0056220C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Жилищный кодекс Российской Федерации;</w:t>
      </w:r>
    </w:p>
    <w:p w:rsidR="00855E6E" w:rsidRPr="0056220C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 Постановление Государственного комитета Российской Федерации по строительству и жилищно-коммунальному комплексу от 27.09.2003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№</w:t>
      </w: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170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Об утверждении Правил и норм технической эксплуатации жилищного фонда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56220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оссийской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едерации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от 06.05.2011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354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»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(вместе с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)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оссийской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едерации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от 21.01.2006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25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Об утверждении Правил пользования жилыми помещениями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»;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оссийской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едерации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от 13.08.2006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491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»;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оссийской 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едерации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от 03.04.2013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290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(вместе с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3C01D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)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 П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остановление Правительства Р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оссийской 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</w:t>
      </w:r>
      <w:r w:rsidR="003215D3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едерации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от 15.05.2013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416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О порядке осуществления деятельности по управлению многоквартирными домами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(вместе с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Pr="00C9493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Правилами осуществления деятельности по управ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лению многоквартирными домами»).</w:t>
      </w:r>
    </w:p>
    <w:p w:rsidR="00855E6E" w:rsidRPr="00BF64C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</w:t>
      </w:r>
      <w:r w:rsidRPr="00BF64C8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6. Данные о проведенных мероприятиях. </w:t>
      </w:r>
    </w:p>
    <w:p w:rsidR="00855E6E" w:rsidRPr="00BF64C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64C8"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BF64C8">
          <w:rPr>
            <w:rFonts w:ascii="Times New Roman" w:hAnsi="Times New Roman"/>
            <w:color w:val="000000" w:themeColor="text1"/>
            <w:sz w:val="28"/>
            <w:szCs w:val="28"/>
          </w:rPr>
          <w:t>ст. 26.2</w:t>
        </w:r>
      </w:hyperlink>
      <w:r w:rsidRPr="00BF64C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F64C8">
        <w:rPr>
          <w:rFonts w:ascii="Times New Roman" w:hAnsi="Times New Roman"/>
          <w:sz w:val="28"/>
          <w:szCs w:val="28"/>
        </w:rPr>
        <w:t xml:space="preserve">, плановые и </w:t>
      </w:r>
      <w:r w:rsidRPr="00BF64C8">
        <w:rPr>
          <w:rFonts w:ascii="Times New Roman" w:hAnsi="Times New Roman"/>
          <w:sz w:val="28"/>
          <w:szCs w:val="28"/>
        </w:rPr>
        <w:lastRenderedPageBreak/>
        <w:t xml:space="preserve">внеплановые проверки в отношении подконтрольных субъектов, относящихся к малому и среднему бизнесу,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BF64C8">
        <w:rPr>
          <w:rFonts w:ascii="Times New Roman" w:hAnsi="Times New Roman"/>
          <w:sz w:val="28"/>
          <w:szCs w:val="28"/>
        </w:rPr>
        <w:t>не проводились.</w:t>
      </w:r>
    </w:p>
    <w:p w:rsidR="00855E6E" w:rsidRPr="00FD4806" w:rsidRDefault="00855E6E" w:rsidP="0032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4C8">
        <w:rPr>
          <w:rFonts w:ascii="Times New Roman" w:hAnsi="Times New Roman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</w:t>
      </w:r>
      <w:r w:rsidR="00473778">
        <w:rPr>
          <w:rFonts w:ascii="Times New Roman" w:hAnsi="Times New Roman"/>
          <w:sz w:val="28"/>
          <w:szCs w:val="28"/>
        </w:rPr>
        <w:t>ей</w:t>
      </w:r>
      <w:r w:rsidRPr="00BF64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215D3">
        <w:rPr>
          <w:rFonts w:ascii="Times New Roman" w:hAnsi="Times New Roman"/>
          <w:sz w:val="28"/>
          <w:szCs w:val="28"/>
        </w:rPr>
        <w:t xml:space="preserve">рабочий поселок Первомайский Щекинского района </w:t>
      </w:r>
      <w:r w:rsidRPr="00BF64C8">
        <w:rPr>
          <w:rFonts w:ascii="Times New Roman" w:hAnsi="Times New Roman"/>
          <w:sz w:val="28"/>
          <w:szCs w:val="28"/>
        </w:rPr>
        <w:t xml:space="preserve">осуществлялись мероприятия по профилактике таких </w:t>
      </w:r>
      <w:r w:rsidR="003215D3">
        <w:rPr>
          <w:rFonts w:ascii="Times New Roman" w:hAnsi="Times New Roman"/>
          <w:sz w:val="28"/>
          <w:szCs w:val="28"/>
        </w:rPr>
        <w:t>нарушений.Проводилось и</w:t>
      </w:r>
      <w:r w:rsidRPr="00504E72">
        <w:rPr>
          <w:rFonts w:ascii="Times New Roman" w:hAnsi="Times New Roman"/>
          <w:sz w:val="28"/>
          <w:szCs w:val="28"/>
        </w:rPr>
        <w:t xml:space="preserve">нформирование юридических лиц, индивидуальных предпринимателей по вопросам соблюдения </w:t>
      </w:r>
      <w:r>
        <w:rPr>
          <w:rFonts w:ascii="Times New Roman" w:hAnsi="Times New Roman"/>
          <w:sz w:val="28"/>
          <w:szCs w:val="28"/>
        </w:rPr>
        <w:t xml:space="preserve">обязательных </w:t>
      </w:r>
      <w:r w:rsidRPr="00504E72">
        <w:rPr>
          <w:rFonts w:ascii="Times New Roman" w:hAnsi="Times New Roman"/>
          <w:sz w:val="28"/>
          <w:szCs w:val="28"/>
        </w:rPr>
        <w:t xml:space="preserve">требований посредством опубликования </w:t>
      </w:r>
      <w:r w:rsidR="003215D3">
        <w:rPr>
          <w:rFonts w:ascii="Times New Roman" w:hAnsi="Times New Roman"/>
          <w:sz w:val="28"/>
          <w:szCs w:val="28"/>
        </w:rPr>
        <w:t xml:space="preserve">информации </w:t>
      </w:r>
      <w:r w:rsidRPr="0014093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3215D3">
        <w:rPr>
          <w:rFonts w:ascii="Times New Roman" w:hAnsi="Times New Roman"/>
          <w:sz w:val="28"/>
          <w:szCs w:val="28"/>
        </w:rPr>
        <w:t>рабочий поселок Первомайский Щекинского района</w:t>
      </w:r>
      <w:r w:rsidRPr="0014093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4093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04E72">
        <w:rPr>
          <w:rFonts w:ascii="Times New Roman" w:hAnsi="Times New Roman"/>
          <w:sz w:val="28"/>
          <w:szCs w:val="28"/>
        </w:rPr>
        <w:t xml:space="preserve">, </w:t>
      </w:r>
      <w:r w:rsidR="003215D3">
        <w:rPr>
          <w:rFonts w:ascii="Times New Roman" w:hAnsi="Times New Roman"/>
          <w:sz w:val="28"/>
          <w:szCs w:val="28"/>
        </w:rPr>
        <w:t>регулярно</w:t>
      </w:r>
      <w:r w:rsidRPr="00504E72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ились</w:t>
      </w:r>
      <w:r w:rsidRPr="00504E72">
        <w:rPr>
          <w:rFonts w:ascii="Times New Roman" w:hAnsi="Times New Roman"/>
          <w:sz w:val="28"/>
          <w:szCs w:val="28"/>
        </w:rPr>
        <w:t xml:space="preserve"> совещания с руководителями управляющих компаний</w:t>
      </w:r>
      <w:r>
        <w:rPr>
          <w:rFonts w:ascii="Times New Roman" w:hAnsi="Times New Roman"/>
          <w:sz w:val="28"/>
          <w:szCs w:val="28"/>
        </w:rPr>
        <w:t xml:space="preserve">, ресурсоснабжающих организаций по вопросам соблюдения обязательных требований жилищного законодательства. 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жегодны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й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план проведения плановых проверок юридических лиц и 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ндивидуальных предпринимателей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в сфере муниципального жилищного контроля на территории муниципального образования </w:t>
      </w:r>
      <w:r w:rsidR="006507E0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рабочий поселок Первомайский Щекинского района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на 2021 год не утверждался.В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2021 года провод</w:t>
      </w:r>
      <w:r w:rsidR="00475D9C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ились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вне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плановые проверки индивидуальных предпринимателей, юридических лиц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855E6E" w:rsidRPr="003F317D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</w:t>
      </w:r>
      <w:r w:rsidRPr="003F317D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7. Анализ и оценка рисков причинения вреда охраняемым законом ценностям. </w:t>
      </w:r>
    </w:p>
    <w:p w:rsidR="00855E6E" w:rsidRPr="00AC3365" w:rsidRDefault="00855E6E" w:rsidP="00855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17D">
        <w:rPr>
          <w:rFonts w:ascii="Times New Roman" w:hAnsi="Times New Roman" w:cs="Times New Roman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</w:t>
      </w:r>
      <w:hyperlink r:id="rId10" w:history="1">
        <w:r w:rsidRPr="002619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162</w:t>
        </w:r>
      </w:hyperlink>
      <w:r w:rsidRPr="003F317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 w:rsidRPr="00261920">
        <w:rPr>
          <w:rFonts w:ascii="Times New Roman" w:hAnsi="Times New Roman" w:cs="Times New Roman"/>
          <w:sz w:val="28"/>
          <w:szCs w:val="28"/>
        </w:rPr>
        <w:t xml:space="preserve">по </w:t>
      </w:r>
      <w:r w:rsidRPr="00AC3365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таком доме.</w:t>
      </w:r>
    </w:p>
    <w:p w:rsidR="00855E6E" w:rsidRPr="00AC3365" w:rsidRDefault="00855E6E" w:rsidP="00855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3365">
        <w:rPr>
          <w:rFonts w:ascii="Times New Roman" w:hAnsi="Times New Roman" w:cs="Times New Roman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261920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Наиболее значимым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риском является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55E6E" w:rsidRDefault="00855E6E" w:rsidP="00855E6E">
      <w:pPr>
        <w:pStyle w:val="ConsPlusNormal"/>
        <w:ind w:firstLine="540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26192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х субъектов к добросовестности,будет </w:t>
      </w:r>
      <w:r w:rsidRPr="0026192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855E6E" w:rsidRPr="001A7F24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1A7F24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214F4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</w:t>
      </w:r>
      <w:r w:rsidRPr="00214F47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855E6E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855E6E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55E6E" w:rsidRPr="00214F4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 w:rsidRPr="00214F47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жилищного законодательства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формирование единого понимания обязательных требований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жилищного законодательства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у всех участников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контрольной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деятельности;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Управлением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контрольно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й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деятельности;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 повышение уровня правовой грамотности под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контрольных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субъектов, в том числе путем обеспечения доступности информации об обязательных требованиях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жилищного законодательства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и необходимых мерах по их исполнению.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43709B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3709B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жилищного законодательства 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на 2022 год (приложение).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5E56F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56FE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Отчетные показатели Программы за 2020 год: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доля нарушений, выявленных в ходе проведения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мероприятий, от общего числа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мероприятий, осуществленных в отношении подконтрольных субъектов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– 0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%.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мероприятий, к общему количеству проведенных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мероприятий;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AD2A8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доля профилактических мероприятий в объеме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-80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%. 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ых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мероприятий. Ожидается ежегодный рост указанного показателя. </w:t>
      </w:r>
    </w:p>
    <w:p w:rsidR="00855E6E" w:rsidRPr="0022152A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 w:rsidRPr="0022152A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855E6E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минимизация ресурсных затрат всех участников контрольно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й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и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:rsidR="00855E6E" w:rsidRPr="006121A2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BA158F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контролирующему органу</w:t>
      </w:r>
      <w:r w:rsidRPr="00BC2CDB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855E6E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5E61E6" w:rsidRDefault="00855E6E" w:rsidP="0085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1E6">
        <w:rPr>
          <w:rFonts w:ascii="Times New Roman" w:hAnsi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855E6E" w:rsidRDefault="00855E6E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61E6"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 w:rsidRPr="005E61E6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муниципального жилищного контроля на территории муниципального образования </w:t>
      </w:r>
      <w:r w:rsidR="00B07961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рабочий поселок Первомайский Щекинского района </w:t>
      </w:r>
    </w:p>
    <w:p w:rsidR="00855E6E" w:rsidRDefault="00855E6E" w:rsidP="00855E6E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16"/>
        <w:gridCol w:w="1817"/>
        <w:gridCol w:w="1473"/>
        <w:gridCol w:w="6048"/>
      </w:tblGrid>
      <w:tr w:rsidR="00855E6E" w:rsidRPr="005E61E6" w:rsidTr="00855E6E">
        <w:tc>
          <w:tcPr>
            <w:tcW w:w="582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382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Контакты</w:t>
            </w:r>
          </w:p>
        </w:tc>
      </w:tr>
      <w:tr w:rsidR="00855E6E" w:rsidTr="00855E6E">
        <w:tc>
          <w:tcPr>
            <w:tcW w:w="582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82" w:type="dxa"/>
          </w:tcPr>
          <w:p w:rsidR="00855E6E" w:rsidRPr="00855E6E" w:rsidRDefault="00855E6E" w:rsidP="00732F1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Должностные лица администрации муниципального образования </w:t>
            </w:r>
            <w:r w:rsidR="00BA158F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рабочий поселок Первомайский Щекинского района</w:t>
            </w:r>
          </w:p>
        </w:tc>
        <w:tc>
          <w:tcPr>
            <w:tcW w:w="2835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</w:tcPr>
          <w:p w:rsidR="00855E6E" w:rsidRPr="00855E6E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8 (487</w:t>
            </w:r>
            <w:r w:rsidR="0022662B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51</w:t>
            </w:r>
            <w:r w:rsidRPr="00855E6E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) </w:t>
            </w:r>
            <w:r w:rsidR="0022662B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6-48-98</w:t>
            </w:r>
          </w:p>
          <w:p w:rsidR="00F90428" w:rsidRPr="0083603C" w:rsidRDefault="00F90428" w:rsidP="00F904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ased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_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mo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_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r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p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pervomaiskiy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@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tularegion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ruhttp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://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pervomayskiy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-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mo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  <w:lang w:val="en-US"/>
              </w:rPr>
              <w:t>ru</w:t>
            </w:r>
            <w:r w:rsidRPr="0083603C">
              <w:rPr>
                <w:rFonts w:ascii="PT Astra Serif" w:eastAsia="Times New Roman" w:hAnsi="PT Astra Serif"/>
                <w:sz w:val="26"/>
                <w:szCs w:val="26"/>
              </w:rPr>
              <w:t>/</w:t>
            </w:r>
          </w:p>
          <w:p w:rsidR="00855E6E" w:rsidRPr="000B5B0B" w:rsidRDefault="00855E6E" w:rsidP="001E735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855E6E" w:rsidRPr="00FD6DCC" w:rsidRDefault="00855E6E" w:rsidP="00855E6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6DCC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муниципального образования </w:t>
      </w:r>
      <w:r w:rsidR="00F90428">
        <w:rPr>
          <w:rFonts w:ascii="Times New Roman" w:hAnsi="Times New Roman"/>
          <w:sz w:val="28"/>
          <w:szCs w:val="28"/>
        </w:rPr>
        <w:t>рабочий поселок Первомайский Щекинского района</w:t>
      </w:r>
      <w:r w:rsidRPr="00FD6DCC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ind w:firstLine="708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F904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рабочий поселок Первомайский Щекинского района </w:t>
      </w:r>
      <w:r w:rsidRPr="00FD6DCC">
        <w:rPr>
          <w:rFonts w:ascii="Times New Roman" w:hAnsi="Times New Roman" w:cs="Times New Roman"/>
          <w:sz w:val="28"/>
          <w:szCs w:val="28"/>
        </w:rPr>
        <w:t xml:space="preserve">включаются в Доклад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контроляна территории муниципального образования </w:t>
      </w:r>
      <w:r w:rsidR="00F90428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Щекинского района </w:t>
      </w:r>
      <w:r w:rsidRPr="00FD6DCC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ind w:firstLine="708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3603C" w:rsidRDefault="0083603C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3603C" w:rsidRDefault="0083603C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3603C" w:rsidRDefault="0083603C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3603C" w:rsidRDefault="0083603C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C86" w:rsidRDefault="00AB2C86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C86" w:rsidRDefault="00AB2C86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C86" w:rsidRDefault="00AB2C86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2022 год</w:t>
      </w:r>
    </w:p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5E6E" w:rsidRPr="00E82C94" w:rsidRDefault="00855E6E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82C94"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8"/>
          <w:szCs w:val="28"/>
        </w:rPr>
        <w:t xml:space="preserve">жилищного </w:t>
      </w:r>
      <w:r w:rsidRPr="00E82C94">
        <w:rPr>
          <w:rFonts w:ascii="Times New Roman" w:hAnsi="Times New Roman"/>
          <w:b/>
          <w:bCs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B2C86">
        <w:rPr>
          <w:rFonts w:ascii="Times New Roman" w:hAnsi="Times New Roman"/>
          <w:b/>
          <w:bCs/>
          <w:sz w:val="28"/>
          <w:szCs w:val="28"/>
        </w:rPr>
        <w:t>рабочий поселок Первомайский Щекинского района н</w:t>
      </w:r>
      <w:r w:rsidRPr="00E82C94">
        <w:rPr>
          <w:rFonts w:ascii="Times New Roman" w:hAnsi="Times New Roman"/>
          <w:b/>
          <w:bCs/>
          <w:sz w:val="28"/>
          <w:szCs w:val="28"/>
        </w:rPr>
        <w:t>а 2022 год</w:t>
      </w:r>
    </w:p>
    <w:p w:rsidR="00855E6E" w:rsidRDefault="00855E6E" w:rsidP="00855E6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562"/>
        <w:gridCol w:w="1985"/>
        <w:gridCol w:w="3940"/>
        <w:gridCol w:w="1701"/>
        <w:gridCol w:w="1163"/>
      </w:tblGrid>
      <w:tr w:rsidR="00855E6E" w:rsidRPr="002406C2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940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01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55E6E" w:rsidRPr="00F24165" w:rsidTr="0049776D">
        <w:trPr>
          <w:trHeight w:val="2504"/>
        </w:trPr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940" w:type="dxa"/>
          </w:tcPr>
          <w:p w:rsidR="00855E6E" w:rsidRDefault="00AB2C86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оответствующих сведений на официальном сайте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AB2C86">
              <w:rPr>
                <w:rFonts w:ascii="Times New Roman" w:hAnsi="Times New Roman"/>
                <w:sz w:val="20"/>
                <w:szCs w:val="20"/>
              </w:rPr>
              <w:t xml:space="preserve">рабочий поселок Первомайский Щекинского района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в иных формах. </w:t>
            </w:r>
          </w:p>
          <w:p w:rsidR="00855E6E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размеща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поддержива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актуальном состоянии на своем официальном сайте в сети «Интернет»: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жилищного контроля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) руководства по соблюдению обязательных требований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55E6E" w:rsidRPr="002406C2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плановых контрольных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мероприятий; 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55E6E" w:rsidRPr="002406C2" w:rsidRDefault="0049776D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6)</w:t>
            </w:r>
            <w:r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доклады о </w:t>
            </w:r>
            <w:r w:rsidR="00855E6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контроле</w:t>
            </w:r>
            <w:r w:rsidR="00855E6E"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855E6E" w:rsidRPr="002406C2" w:rsidRDefault="00855E6E" w:rsidP="0049776D">
            <w:pPr>
              <w:spacing w:after="0"/>
              <w:ind w:firstLine="430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7)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сведения, предусмотренные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2406C2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Должностные лица </w:t>
            </w:r>
            <w:r w:rsidR="00AB2C8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 муниципального образования рабочий поселок Первомайский Щекинского района</w:t>
            </w: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2406C2" w:rsidRDefault="00855E6E" w:rsidP="00855E6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940" w:type="dxa"/>
          </w:tcPr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контроля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готовится ежегодно до 1 марта года, следующего за отчетным, подлежит публичному обсуждению.</w:t>
            </w:r>
          </w:p>
          <w:p w:rsidR="00855E6E" w:rsidRPr="002406C2" w:rsidRDefault="00855E6E" w:rsidP="00AB2C86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правоприменительной практике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размещается на официальном сайте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AB2C86">
              <w:rPr>
                <w:rFonts w:ascii="Times New Roman" w:hAnsi="Times New Roman"/>
                <w:sz w:val="20"/>
                <w:szCs w:val="20"/>
              </w:rPr>
              <w:t xml:space="preserve">рабочий поселок Первомайский Щекинского района в 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6379F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</w:tcPr>
          <w:p w:rsidR="00855E6E" w:rsidRPr="002406C2" w:rsidRDefault="00855E6E" w:rsidP="00AB2C86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AB2C86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администрации 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40" w:type="dxa"/>
          </w:tcPr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лицупредостережение о недопустимости нарушения обязательных требований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жилищного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законодательства и предлагает принять меры по обеспечению соблюдения обязательных требований.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855E6E" w:rsidRPr="002406C2" w:rsidRDefault="00855E6E" w:rsidP="00AB2C86">
            <w:pPr>
              <w:spacing w:after="0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B2C8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</w:tcPr>
          <w:p w:rsidR="00855E6E" w:rsidRPr="002406C2" w:rsidRDefault="00855E6E" w:rsidP="00AB2C86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AB2C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940" w:type="dxa"/>
          </w:tcPr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381E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телефону,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личном приеме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ходе проведения профилактичес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мероприятия, контрольного м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ероприятия.Время консультирования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:rsidR="0049776D" w:rsidRDefault="00855E6E" w:rsidP="0049776D">
            <w:pPr>
              <w:spacing w:after="0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положений нормативныхправовых актов, содержащих обязательные требования, оценка соблюдения которых осуществляется в рамках муниципальногоконтроля;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55E6E" w:rsidRPr="005D0711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49776D" w:rsidRPr="0049776D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D0711">
              <w:rPr>
                <w:rFonts w:ascii="Times New Roman" w:hAnsi="Times New Roman"/>
                <w:sz w:val="20"/>
                <w:szCs w:val="20"/>
                <w:lang w:eastAsia="ru-RU"/>
              </w:rPr>
              <w:t>омпетенция уполномоченного органа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Новомосковск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1701" w:type="dxa"/>
          </w:tcPr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07E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6614C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Default="00855E6E" w:rsidP="001E735E">
            <w:pPr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года </w:t>
            </w:r>
          </w:p>
        </w:tc>
      </w:tr>
      <w:tr w:rsidR="00855E6E" w:rsidTr="0049776D">
        <w:tc>
          <w:tcPr>
            <w:tcW w:w="562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940" w:type="dxa"/>
          </w:tcPr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управления и содержания жилищного фонда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контроля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lastRenderedPageBreak/>
              <w:t>подписью, в порядке, установленном частью 4 статьи 21 Федерального закона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от 31.07.2020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248-ФЗ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муниципальногожилищного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9776D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инспектором самостоятельно и не может превышать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рабочий день.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55E6E" w:rsidRPr="00932FC0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вности контрольных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мероприятий, проводимых в отношении контролируемого лица, исходя из отнесения к категории риска.</w:t>
            </w:r>
          </w:p>
          <w:p w:rsidR="00855E6E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жилищным 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инспектором может осуществляться консультирование контролируемого лица в порядке, установле</w:t>
            </w:r>
            <w:r>
              <w:rPr>
                <w:rFonts w:ascii="Times New Roman" w:hAnsi="Times New Roman"/>
                <w:sz w:val="20"/>
                <w:szCs w:val="20"/>
              </w:rPr>
              <w:t>нном пунктом 4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 xml:space="preserve"> настоящего П</w:t>
            </w:r>
            <w:r>
              <w:rPr>
                <w:rFonts w:ascii="Times New Roman" w:hAnsi="Times New Roman"/>
                <w:sz w:val="20"/>
                <w:szCs w:val="20"/>
              </w:rPr>
              <w:t>лана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, а также статьей 50 Федерального закона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от 31.07.2020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45A91">
              <w:rPr>
                <w:rFonts w:ascii="Times New Roman" w:hAnsi="Times New Roman"/>
                <w:sz w:val="20"/>
                <w:szCs w:val="20"/>
              </w:rPr>
              <w:t xml:space="preserve"> 248-ФЗ</w:t>
            </w:r>
            <w:r w:rsidRPr="00932F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E6E" w:rsidRPr="002406C2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FC0"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855E6E" w:rsidRPr="002406C2" w:rsidRDefault="00855E6E" w:rsidP="00553783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A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55378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63" w:type="dxa"/>
          </w:tcPr>
          <w:p w:rsidR="00855E6E" w:rsidRPr="002406C2" w:rsidRDefault="00855E6E" w:rsidP="001E735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855E6E" w:rsidRDefault="00855E6E" w:rsidP="0049776D">
      <w:pPr>
        <w:pStyle w:val="23"/>
        <w:widowControl w:val="0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</w:p>
    <w:sectPr w:rsidR="00855E6E" w:rsidSect="00EF670F">
      <w:headerReference w:type="default" r:id="rId11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21" w:rsidRDefault="00F66321" w:rsidP="00F50115">
      <w:pPr>
        <w:spacing w:after="0" w:line="240" w:lineRule="auto"/>
      </w:pPr>
      <w:r>
        <w:separator/>
      </w:r>
    </w:p>
  </w:endnote>
  <w:endnote w:type="continuationSeparator" w:id="1">
    <w:p w:rsidR="00F66321" w:rsidRDefault="00F66321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21" w:rsidRDefault="00F66321" w:rsidP="00F50115">
      <w:pPr>
        <w:spacing w:after="0" w:line="240" w:lineRule="auto"/>
      </w:pPr>
      <w:r>
        <w:separator/>
      </w:r>
    </w:p>
  </w:footnote>
  <w:footnote w:type="continuationSeparator" w:id="1">
    <w:p w:rsidR="00F66321" w:rsidRDefault="00F66321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B86A8A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="00D1346E"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AB4416">
      <w:rPr>
        <w:rFonts w:ascii="Times New Roman" w:hAnsi="Times New Roman"/>
        <w:noProof/>
      </w:rPr>
      <w:t>3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3"/>
  </w:num>
  <w:num w:numId="10">
    <w:abstractNumId w:val="8"/>
  </w:num>
  <w:num w:numId="11">
    <w:abstractNumId w:val="18"/>
  </w:num>
  <w:num w:numId="12">
    <w:abstractNumId w:val="22"/>
  </w:num>
  <w:num w:numId="13">
    <w:abstractNumId w:val="20"/>
  </w:num>
  <w:num w:numId="14">
    <w:abstractNumId w:val="3"/>
  </w:num>
  <w:num w:numId="15">
    <w:abstractNumId w:val="11"/>
  </w:num>
  <w:num w:numId="16">
    <w:abstractNumId w:val="4"/>
  </w:num>
  <w:num w:numId="17">
    <w:abstractNumId w:val="25"/>
  </w:num>
  <w:num w:numId="18">
    <w:abstractNumId w:val="19"/>
  </w:num>
  <w:num w:numId="19">
    <w:abstractNumId w:val="28"/>
  </w:num>
  <w:num w:numId="20">
    <w:abstractNumId w:val="14"/>
  </w:num>
  <w:num w:numId="21">
    <w:abstractNumId w:val="26"/>
  </w:num>
  <w:num w:numId="22">
    <w:abstractNumId w:val="10"/>
  </w:num>
  <w:num w:numId="23">
    <w:abstractNumId w:val="12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BF3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5B0B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7965"/>
    <w:rsid w:val="0012112F"/>
    <w:rsid w:val="00121419"/>
    <w:rsid w:val="001219C9"/>
    <w:rsid w:val="00121E51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453D"/>
    <w:rsid w:val="00174627"/>
    <w:rsid w:val="0018312A"/>
    <w:rsid w:val="0019109E"/>
    <w:rsid w:val="001924E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2FF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4667"/>
    <w:rsid w:val="0020588A"/>
    <w:rsid w:val="00207170"/>
    <w:rsid w:val="002072B0"/>
    <w:rsid w:val="0020738C"/>
    <w:rsid w:val="002102A9"/>
    <w:rsid w:val="00213452"/>
    <w:rsid w:val="00213645"/>
    <w:rsid w:val="002152D0"/>
    <w:rsid w:val="0021561B"/>
    <w:rsid w:val="00222DB3"/>
    <w:rsid w:val="00225370"/>
    <w:rsid w:val="0022662B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15D3"/>
    <w:rsid w:val="00324A92"/>
    <w:rsid w:val="00327285"/>
    <w:rsid w:val="00327319"/>
    <w:rsid w:val="0033026E"/>
    <w:rsid w:val="00331404"/>
    <w:rsid w:val="00336B82"/>
    <w:rsid w:val="00343CD1"/>
    <w:rsid w:val="00344ED0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1E46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D59D7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907"/>
    <w:rsid w:val="00454CFA"/>
    <w:rsid w:val="00462380"/>
    <w:rsid w:val="0046240A"/>
    <w:rsid w:val="00467467"/>
    <w:rsid w:val="00473778"/>
    <w:rsid w:val="00474517"/>
    <w:rsid w:val="00475D9C"/>
    <w:rsid w:val="00477FB9"/>
    <w:rsid w:val="0048406C"/>
    <w:rsid w:val="004862DF"/>
    <w:rsid w:val="0049776D"/>
    <w:rsid w:val="004A02D5"/>
    <w:rsid w:val="004A0845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4659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3783"/>
    <w:rsid w:val="00555398"/>
    <w:rsid w:val="00556636"/>
    <w:rsid w:val="005566B6"/>
    <w:rsid w:val="00556AA4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7CE5"/>
    <w:rsid w:val="00632B0C"/>
    <w:rsid w:val="00632B0F"/>
    <w:rsid w:val="006366ED"/>
    <w:rsid w:val="006430D1"/>
    <w:rsid w:val="0064474C"/>
    <w:rsid w:val="00645BDC"/>
    <w:rsid w:val="006470F3"/>
    <w:rsid w:val="006507E0"/>
    <w:rsid w:val="00650DDB"/>
    <w:rsid w:val="00651D79"/>
    <w:rsid w:val="00652F86"/>
    <w:rsid w:val="006561EE"/>
    <w:rsid w:val="00656FA1"/>
    <w:rsid w:val="0065766A"/>
    <w:rsid w:val="006614C9"/>
    <w:rsid w:val="0066336B"/>
    <w:rsid w:val="006667A8"/>
    <w:rsid w:val="006715D7"/>
    <w:rsid w:val="00674825"/>
    <w:rsid w:val="00676549"/>
    <w:rsid w:val="006775A3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0AA6"/>
    <w:rsid w:val="00721548"/>
    <w:rsid w:val="00724259"/>
    <w:rsid w:val="00724876"/>
    <w:rsid w:val="00732F1E"/>
    <w:rsid w:val="007338E9"/>
    <w:rsid w:val="00734861"/>
    <w:rsid w:val="00740363"/>
    <w:rsid w:val="0074106B"/>
    <w:rsid w:val="00741C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3DAB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3603C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AC1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2C86"/>
    <w:rsid w:val="00AB3234"/>
    <w:rsid w:val="00AB3756"/>
    <w:rsid w:val="00AB441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07961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86A8A"/>
    <w:rsid w:val="00BA02D8"/>
    <w:rsid w:val="00BA042B"/>
    <w:rsid w:val="00BA050D"/>
    <w:rsid w:val="00BA158F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05E9"/>
    <w:rsid w:val="00C423BB"/>
    <w:rsid w:val="00C42677"/>
    <w:rsid w:val="00C448FC"/>
    <w:rsid w:val="00C44A3E"/>
    <w:rsid w:val="00C44A5E"/>
    <w:rsid w:val="00C44FCF"/>
    <w:rsid w:val="00C50E17"/>
    <w:rsid w:val="00C55810"/>
    <w:rsid w:val="00C60B5B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4368"/>
    <w:rsid w:val="00CD738E"/>
    <w:rsid w:val="00CE02BD"/>
    <w:rsid w:val="00CE14BA"/>
    <w:rsid w:val="00CE18F5"/>
    <w:rsid w:val="00CE6CE9"/>
    <w:rsid w:val="00CE7B90"/>
    <w:rsid w:val="00CF18E9"/>
    <w:rsid w:val="00CF4663"/>
    <w:rsid w:val="00D05C46"/>
    <w:rsid w:val="00D11AFB"/>
    <w:rsid w:val="00D1346E"/>
    <w:rsid w:val="00D13B5A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3DD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5A67"/>
    <w:rsid w:val="00DF6255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4E86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EF7EBC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6296"/>
    <w:rsid w:val="00F66321"/>
    <w:rsid w:val="00F66C2B"/>
    <w:rsid w:val="00F71F57"/>
    <w:rsid w:val="00F74C66"/>
    <w:rsid w:val="00F74E0B"/>
    <w:rsid w:val="00F8029C"/>
    <w:rsid w:val="00F83D68"/>
    <w:rsid w:val="00F9035F"/>
    <w:rsid w:val="00F90428"/>
    <w:rsid w:val="00F91E98"/>
    <w:rsid w:val="00F94EE5"/>
    <w:rsid w:val="00F95089"/>
    <w:rsid w:val="00FA07D3"/>
    <w:rsid w:val="00FA1C45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_mo_r.p.pervomaiskiy@tula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2436B8E9A8BDB354E4067118007D803D912C380D6C80DB056C114E579BDEE1B620A34652F6E15DCA5F88F2EDB4D3A0289D2110EEr4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F576-E0E0-41E2-9151-37B5CC54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Переславская</cp:lastModifiedBy>
  <cp:revision>42</cp:revision>
  <cp:lastPrinted>2022-03-09T13:38:00Z</cp:lastPrinted>
  <dcterms:created xsi:type="dcterms:W3CDTF">2021-09-15T11:13:00Z</dcterms:created>
  <dcterms:modified xsi:type="dcterms:W3CDTF">2022-04-05T07:11:00Z</dcterms:modified>
</cp:coreProperties>
</file>