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7D30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F54849">
        <w:rPr>
          <w:rFonts w:ascii="Arial" w:hAnsi="Arial" w:cs="Arial"/>
          <w:b w:val="0"/>
          <w:sz w:val="24"/>
          <w:szCs w:val="24"/>
        </w:rPr>
        <w:t>19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 w:rsidR="004F47A1">
        <w:rPr>
          <w:rFonts w:ascii="Arial" w:hAnsi="Arial" w:cs="Arial"/>
          <w:b w:val="0"/>
          <w:sz w:val="24"/>
          <w:szCs w:val="24"/>
        </w:rPr>
        <w:t>ноября</w:t>
      </w:r>
      <w:r w:rsidR="007153A0">
        <w:rPr>
          <w:rFonts w:ascii="Arial" w:hAnsi="Arial" w:cs="Arial"/>
          <w:b w:val="0"/>
          <w:sz w:val="24"/>
          <w:szCs w:val="24"/>
        </w:rPr>
        <w:t xml:space="preserve">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2021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F54849">
        <w:rPr>
          <w:rFonts w:ascii="Arial" w:hAnsi="Arial" w:cs="Arial"/>
          <w:b w:val="0"/>
          <w:sz w:val="24"/>
          <w:szCs w:val="24"/>
        </w:rPr>
        <w:t xml:space="preserve"> 49-183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годи на плановый период 2022 и 2023 годов»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62C07" w:rsidRPr="00E008B3" w:rsidRDefault="00C62C07" w:rsidP="00C62C07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</w:t>
      </w:r>
      <w:r w:rsidR="00E008B3" w:rsidRPr="00E008B3">
        <w:rPr>
          <w:rFonts w:ascii="Arial" w:hAnsi="Arial" w:cs="Arial"/>
          <w:bCs/>
          <w:sz w:val="24"/>
        </w:rPr>
        <w:t xml:space="preserve">муниципального образования рабочий поселок </w:t>
      </w:r>
      <w:r w:rsidRPr="00E008B3">
        <w:rPr>
          <w:rFonts w:ascii="Arial" w:hAnsi="Arial" w:cs="Arial"/>
          <w:bCs/>
          <w:sz w:val="24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 и на плановый период 2022 и 2023 годов» следующие изменения:</w:t>
      </w:r>
    </w:p>
    <w:p w:rsidR="00C62C07" w:rsidRDefault="00C62C07" w:rsidP="001B0BA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A87A32">
        <w:rPr>
          <w:rFonts w:ascii="Arial" w:hAnsi="Arial" w:cs="Arial"/>
          <w:sz w:val="24"/>
        </w:rPr>
        <w:t>6, 8, 10</w:t>
      </w:r>
      <w:r w:rsidRPr="001B0BA8">
        <w:rPr>
          <w:rFonts w:ascii="Arial" w:hAnsi="Arial" w:cs="Arial"/>
          <w:sz w:val="24"/>
        </w:rPr>
        <w:t xml:space="preserve"> изложить в редакции приложений 1, 2, 3к настоящему Решению.</w:t>
      </w:r>
    </w:p>
    <w:tbl>
      <w:tblPr>
        <w:tblW w:w="8900" w:type="dxa"/>
        <w:tblLook w:val="01E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FB3CE4" w:rsidRDefault="00FB3CE4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F54849" w:rsidRPr="00E008B3" w:rsidRDefault="00F54849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AB79E9" w:rsidRPr="00E008B3" w:rsidRDefault="00AB79E9" w:rsidP="00C62C07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51" w:rsidRDefault="005F2951">
      <w:r>
        <w:separator/>
      </w:r>
    </w:p>
  </w:endnote>
  <w:endnote w:type="continuationSeparator" w:id="1">
    <w:p w:rsidR="005F2951" w:rsidRDefault="005F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51" w:rsidRDefault="005F2951">
      <w:r>
        <w:separator/>
      </w:r>
    </w:p>
  </w:footnote>
  <w:footnote w:type="continuationSeparator" w:id="1">
    <w:p w:rsidR="005F2951" w:rsidRDefault="005F2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7A32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3570"/>
    <w:rsid w:val="00294EE8"/>
    <w:rsid w:val="00297A73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90B06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C73C-8D13-4D74-B9AA-71C60376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1645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18</cp:revision>
  <cp:lastPrinted>2021-08-17T12:03:00Z</cp:lastPrinted>
  <dcterms:created xsi:type="dcterms:W3CDTF">2021-06-03T08:32:00Z</dcterms:created>
  <dcterms:modified xsi:type="dcterms:W3CDTF">2021-11-19T06:39:00Z</dcterms:modified>
</cp:coreProperties>
</file>