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251460</wp:posOffset>
            </wp:positionV>
            <wp:extent cx="2228850" cy="1676400"/>
            <wp:effectExtent l="19050" t="0" r="0" b="0"/>
            <wp:wrapTight wrapText="bothSides">
              <wp:wrapPolygon edited="0">
                <wp:start x="-185" y="0"/>
                <wp:lineTo x="-185" y="21355"/>
                <wp:lineTo x="21600" y="21355"/>
                <wp:lineTo x="21600" y="0"/>
                <wp:lineTo x="-185" y="0"/>
              </wp:wrapPolygon>
            </wp:wrapTight>
            <wp:docPr id="2" name="Рисунок 2" descr="http://www.71.mchs.gov.ru/upload/iblock/578/57852112d76eae207ab4cfbc9d422386_150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578/57852112d76eae207ab4cfbc9d422386_150_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D3" w:rsidRPr="00E915D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1.8pt;margin-top:-28.9pt;width:556.5pt;height:32.2pt;z-index:-251658240;mso-position-horizontal-relative:text;mso-position-vertical-relative:text;mso-width-relative:page;mso-height-relative:page" wrapcoords="1339 -502 204 -502 -29 1005 -29 10047 0 15572 29 17581 3639 21098 6113 21098 6375 21098 16797 21098 21629 19591 21629 -502 9985 -502 1339 -502" fillcolor="#5e9eff" strokecolor="#002060" strokeweight="1pt">
            <v:fill color2="#ffebfa" rotate="t" colors="0 #5e9eff;26214f #85c2ff;45875f #c4d6eb;1 #ffebfa" method="none" focus="50%" type="gradient"/>
            <v:shadow color="#868686"/>
            <v:textpath style="font-family:&quot;Arial Black&quot;;v-text-kern:t" trim="t" fitpath="t" string="Соблюдайте правила безопасности на водоёмах!"/>
            <w10:wrap type="tight"/>
          </v:shape>
        </w:pict>
      </w:r>
      <w:r w:rsidRPr="00C74ACA">
        <w:rPr>
          <w:rFonts w:eastAsia="Times New Roman"/>
          <w:color w:val="auto"/>
          <w:szCs w:val="28"/>
          <w:lang w:eastAsia="ru-RU"/>
        </w:rPr>
        <w:t xml:space="preserve">С наступлением тёплой погоды и сезона летних отпусков каждый горожанин стремится на природу, чтобы искупаться в водоёме. Но нередко обычное купание оборачивается трагедией.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Знание правил и умение оказать первую помощь пострадавшему </w:t>
      </w:r>
      <w:proofErr w:type="gramStart"/>
      <w:r w:rsidRPr="00C74ACA">
        <w:rPr>
          <w:rFonts w:eastAsia="Times New Roman"/>
          <w:color w:val="auto"/>
          <w:szCs w:val="28"/>
          <w:lang w:eastAsia="ru-RU"/>
        </w:rPr>
        <w:t>необходимы</w:t>
      </w:r>
      <w:proofErr w:type="gramEnd"/>
      <w:r w:rsidRPr="00C74ACA">
        <w:rPr>
          <w:rFonts w:eastAsia="Times New Roman"/>
          <w:color w:val="auto"/>
          <w:szCs w:val="28"/>
          <w:lang w:eastAsia="ru-RU"/>
        </w:rPr>
        <w:t xml:space="preserve"> для каждого отдыхающего.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b/>
          <w:color w:val="auto"/>
          <w:szCs w:val="28"/>
          <w:lang w:eastAsia="ru-RU"/>
        </w:rPr>
        <w:t xml:space="preserve">Главное управление МЧС России по Тульской области напоминает правила безопасного поведения на воде: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4. Опасно прыгать или нырять в воду в неизвестном месте - можно удариться головой о грунт, корягу, сваю и т.п.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5. Не допускайте грубых игр на воде. Нельзя подплывать под </w:t>
      </w:r>
      <w:proofErr w:type="gramStart"/>
      <w:r w:rsidRPr="00C74ACA">
        <w:rPr>
          <w:rFonts w:eastAsia="Times New Roman"/>
          <w:color w:val="auto"/>
          <w:szCs w:val="28"/>
          <w:lang w:eastAsia="ru-RU"/>
        </w:rPr>
        <w:t>купающихся</w:t>
      </w:r>
      <w:proofErr w:type="gramEnd"/>
      <w:r w:rsidRPr="00C74ACA">
        <w:rPr>
          <w:rFonts w:eastAsia="Times New Roman"/>
          <w:color w:val="auto"/>
          <w:szCs w:val="28"/>
          <w:lang w:eastAsia="ru-RU"/>
        </w:rPr>
        <w:t xml:space="preserve">, «топить», подавать ложные сигналы о помощи и др.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>6. Не оставляйте возле воды малышей без присмотра.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7.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color w:val="auto"/>
          <w:szCs w:val="28"/>
          <w:lang w:eastAsia="ru-RU"/>
        </w:rPr>
        <w:t xml:space="preserve">8. Не используйте гребные и моторные плавательные средства, водные велосипеды и мотоциклы в зонах пляжей, в общественных местах купания при отсутствии </w:t>
      </w:r>
      <w:proofErr w:type="spellStart"/>
      <w:r w:rsidRPr="00C74ACA">
        <w:rPr>
          <w:rFonts w:eastAsia="Times New Roman"/>
          <w:color w:val="auto"/>
          <w:szCs w:val="28"/>
          <w:lang w:eastAsia="ru-RU"/>
        </w:rPr>
        <w:t>буйкового</w:t>
      </w:r>
      <w:proofErr w:type="spellEnd"/>
      <w:r w:rsidRPr="00C74ACA">
        <w:rPr>
          <w:rFonts w:eastAsia="Times New Roman"/>
          <w:color w:val="auto"/>
          <w:szCs w:val="28"/>
          <w:lang w:eastAsia="ru-RU"/>
        </w:rPr>
        <w:t xml:space="preserve"> ограждения пляжной зоны и в границах этой зоны. </w:t>
      </w: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</w:p>
    <w:p w:rsid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</w:p>
    <w:p w:rsidR="00C74ACA" w:rsidRPr="00C74ACA" w:rsidRDefault="00C74ACA" w:rsidP="00C74ACA">
      <w:pPr>
        <w:ind w:firstLine="425"/>
        <w:outlineLvl w:val="0"/>
        <w:rPr>
          <w:rFonts w:eastAsia="Times New Roman"/>
          <w:color w:val="auto"/>
          <w:szCs w:val="28"/>
          <w:lang w:eastAsia="ru-RU"/>
        </w:rPr>
      </w:pPr>
    </w:p>
    <w:p w:rsidR="00C74ACA" w:rsidRPr="00C74ACA" w:rsidRDefault="00C74ACA" w:rsidP="00C74ACA">
      <w:pPr>
        <w:ind w:firstLine="425"/>
        <w:jc w:val="right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i/>
          <w:iCs/>
          <w:color w:val="auto"/>
          <w:szCs w:val="28"/>
          <w:lang w:eastAsia="ru-RU"/>
        </w:rPr>
        <w:t xml:space="preserve">Пресс-служба Главного управления </w:t>
      </w:r>
    </w:p>
    <w:p w:rsidR="00C74ACA" w:rsidRDefault="00C74ACA" w:rsidP="00C74ACA">
      <w:pPr>
        <w:ind w:firstLine="425"/>
        <w:jc w:val="right"/>
        <w:rPr>
          <w:rFonts w:eastAsia="Times New Roman"/>
          <w:color w:val="auto"/>
          <w:szCs w:val="28"/>
          <w:lang w:eastAsia="ru-RU"/>
        </w:rPr>
      </w:pPr>
      <w:r w:rsidRPr="00C74ACA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  <w:r w:rsidRPr="00C74ACA">
        <w:rPr>
          <w:rFonts w:eastAsia="Times New Roman"/>
          <w:color w:val="auto"/>
          <w:szCs w:val="28"/>
          <w:lang w:eastAsia="ru-RU"/>
        </w:rPr>
        <w:t xml:space="preserve"> </w:t>
      </w:r>
    </w:p>
    <w:p w:rsidR="00C74ACA" w:rsidRDefault="00C74ACA" w:rsidP="00C74ACA">
      <w:pPr>
        <w:ind w:firstLine="425"/>
        <w:jc w:val="right"/>
        <w:rPr>
          <w:rFonts w:eastAsia="Times New Roman"/>
          <w:color w:val="auto"/>
          <w:szCs w:val="28"/>
          <w:lang w:eastAsia="ru-RU"/>
        </w:rPr>
      </w:pPr>
    </w:p>
    <w:p w:rsidR="00C74ACA" w:rsidRPr="00C74ACA" w:rsidRDefault="00C74ACA" w:rsidP="00C74ACA">
      <w:pPr>
        <w:ind w:firstLine="425"/>
        <w:jc w:val="right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06.07.2014 14:45:06</w:t>
      </w:r>
    </w:p>
    <w:p w:rsidR="00C74ACA" w:rsidRPr="00C74ACA" w:rsidRDefault="00C74ACA" w:rsidP="00C74ACA">
      <w:pPr>
        <w:ind w:firstLine="425"/>
        <w:rPr>
          <w:rFonts w:eastAsia="Times New Roman"/>
          <w:vanish/>
          <w:color w:val="auto"/>
          <w:szCs w:val="28"/>
          <w:lang w:eastAsia="ru-RU"/>
        </w:rPr>
      </w:pPr>
    </w:p>
    <w:p w:rsidR="00201D32" w:rsidRPr="00C74ACA" w:rsidRDefault="00201D32" w:rsidP="00C74ACA">
      <w:pPr>
        <w:ind w:firstLine="425"/>
        <w:rPr>
          <w:color w:val="auto"/>
          <w:szCs w:val="28"/>
        </w:rPr>
      </w:pPr>
    </w:p>
    <w:sectPr w:rsidR="00201D32" w:rsidRPr="00C74ACA" w:rsidSect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CA"/>
    <w:rsid w:val="00034EB9"/>
    <w:rsid w:val="000569EB"/>
    <w:rsid w:val="001179ED"/>
    <w:rsid w:val="00201D32"/>
    <w:rsid w:val="00572061"/>
    <w:rsid w:val="0058429F"/>
    <w:rsid w:val="00751EAB"/>
    <w:rsid w:val="008F1F59"/>
    <w:rsid w:val="00A1542F"/>
    <w:rsid w:val="00A631CF"/>
    <w:rsid w:val="00BD5138"/>
    <w:rsid w:val="00C74ACA"/>
    <w:rsid w:val="00DF3E1A"/>
    <w:rsid w:val="00E9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C74ACA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CA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C74ACA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8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2014-07-07T06:46:00Z</dcterms:created>
  <dcterms:modified xsi:type="dcterms:W3CDTF">2014-07-07T06:46:00Z</dcterms:modified>
</cp:coreProperties>
</file>